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684" w:rsidRPr="00F30C54" w:rsidRDefault="00FD5684" w:rsidP="00FD5684">
      <w:pPr>
        <w:pStyle w:val="ZCom"/>
        <w:spacing w:before="90"/>
        <w:rPr>
          <w:rFonts w:ascii="Times New Roman" w:eastAsia="Times New Roman" w:hAnsi="Times New Roman" w:cs="Times New Roman"/>
          <w:noProof/>
          <w:color w:val="000080"/>
          <w:sz w:val="28"/>
          <w:szCs w:val="28"/>
        </w:rPr>
      </w:pPr>
      <w:r w:rsidRPr="00F30C54">
        <w:rPr>
          <w:rFonts w:ascii="Times New Roman" w:eastAsia="Times New Roman" w:hAnsi="Times New Roman" w:cs="Times New Roman"/>
          <w:noProof/>
          <w:sz w:val="20"/>
          <w:szCs w:val="20"/>
        </w:rPr>
        <w:drawing>
          <wp:inline distT="0" distB="0" distL="0" distR="0" wp14:anchorId="339B2C37" wp14:editId="62FBF985">
            <wp:extent cx="1367028" cy="674847"/>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logo_ec_17_colors_300dpi.png"/>
                    <pic:cNvPicPr/>
                  </pic:nvPicPr>
                  <pic:blipFill>
                    <a:blip r:embed="rId8">
                      <a:extLst/>
                    </a:blip>
                    <a:stretch>
                      <a:fillRect/>
                    </a:stretch>
                  </pic:blipFill>
                  <pic:spPr>
                    <a:xfrm>
                      <a:off x="0" y="0"/>
                      <a:ext cx="1367028" cy="674847"/>
                    </a:xfrm>
                    <a:prstGeom prst="rect">
                      <a:avLst/>
                    </a:prstGeom>
                    <a:ln w="12700" cap="flat">
                      <a:noFill/>
                      <a:miter lim="400000"/>
                    </a:ln>
                    <a:effectLst/>
                  </pic:spPr>
                </pic:pic>
              </a:graphicData>
            </a:graphic>
          </wp:inline>
        </w:drawing>
      </w:r>
      <w:r w:rsidRPr="00F30C54">
        <w:rPr>
          <w:rFonts w:ascii="Times New Roman" w:eastAsia="Times New Roman" w:hAnsi="Times New Roman" w:cs="Times New Roman"/>
          <w:noProof/>
          <w:color w:val="000080"/>
          <w:sz w:val="28"/>
          <w:szCs w:val="28"/>
        </w:rPr>
        <w:t xml:space="preserve">                                      </w:t>
      </w:r>
      <w:bookmarkStart w:id="0" w:name="_GoBack"/>
      <w:r w:rsidRPr="00F30C54">
        <w:rPr>
          <w:rFonts w:ascii="Times New Roman" w:eastAsia="Times New Roman" w:hAnsi="Times New Roman" w:cs="Times New Roman"/>
          <w:noProof/>
          <w:color w:val="000080"/>
          <w:sz w:val="28"/>
          <w:szCs w:val="28"/>
        </w:rPr>
        <w:drawing>
          <wp:inline distT="0" distB="0" distL="0" distR="0" wp14:anchorId="77A03E5A" wp14:editId="5984F722">
            <wp:extent cx="2105025" cy="600075"/>
            <wp:effectExtent l="0" t="0" r="9525" b="9525"/>
            <wp:docPr id="2" name="Picture 2" descr="eeas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szon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05025" cy="600075"/>
                    </a:xfrm>
                    <a:prstGeom prst="rect">
                      <a:avLst/>
                    </a:prstGeom>
                    <a:noFill/>
                    <a:ln>
                      <a:noFill/>
                    </a:ln>
                  </pic:spPr>
                </pic:pic>
              </a:graphicData>
            </a:graphic>
          </wp:inline>
        </w:drawing>
      </w:r>
      <w:bookmarkEnd w:id="0"/>
    </w:p>
    <w:p w:rsidR="00FD5684" w:rsidRPr="00F30C54" w:rsidRDefault="00FD5684" w:rsidP="00FD5684">
      <w:pPr>
        <w:pStyle w:val="ZCom"/>
        <w:spacing w:before="90"/>
        <w:rPr>
          <w:rFonts w:ascii="Times New Roman" w:hAnsi="Times New Roman" w:cs="Times New Roman"/>
        </w:rPr>
      </w:pPr>
      <w:r w:rsidRPr="00F30C54">
        <w:rPr>
          <w:rFonts w:ascii="Times New Roman" w:hAnsi="Times New Roman" w:cs="Times New Roman"/>
        </w:rPr>
        <w:t>EUROPEAN COMMISSION</w:t>
      </w:r>
    </w:p>
    <w:p w:rsidR="00FD5684" w:rsidRPr="00F30C54" w:rsidRDefault="00FD5684" w:rsidP="00FD5684">
      <w:pPr>
        <w:pStyle w:val="ZDGName"/>
        <w:jc w:val="both"/>
        <w:rPr>
          <w:rFonts w:ascii="Times New Roman" w:hAnsi="Times New Roman" w:cs="Times New Roman"/>
        </w:rPr>
      </w:pPr>
      <w:r w:rsidRPr="00F30C54">
        <w:rPr>
          <w:rFonts w:ascii="Times New Roman" w:hAnsi="Times New Roman" w:cs="Times New Roman"/>
        </w:rPr>
        <w:t>International</w:t>
      </w:r>
      <w:r>
        <w:rPr>
          <w:rFonts w:ascii="Times New Roman" w:hAnsi="Times New Roman" w:cs="Times New Roman"/>
        </w:rPr>
        <w:t xml:space="preserve"> </w:t>
      </w:r>
      <w:r w:rsidRPr="00F30C54">
        <w:rPr>
          <w:rFonts w:ascii="Times New Roman" w:hAnsi="Times New Roman" w:cs="Times New Roman"/>
        </w:rPr>
        <w:t>Cooperation and Development</w:t>
      </w:r>
    </w:p>
    <w:p w:rsidR="00FD5684" w:rsidRPr="00F30C54" w:rsidRDefault="00FD5684" w:rsidP="00FD5684">
      <w:pPr>
        <w:pStyle w:val="ZDGName"/>
        <w:jc w:val="both"/>
        <w:rPr>
          <w:rFonts w:ascii="Times New Roman" w:hAnsi="Times New Roman" w:cs="Times New Roman"/>
        </w:rPr>
      </w:pPr>
      <w:r w:rsidRPr="00FD5684">
        <w:rPr>
          <w:rFonts w:ascii="Times New Roman" w:hAnsi="Times New Roman" w:cs="Times New Roman"/>
        </w:rPr>
        <w:t>European Neighbourhood Policy and Enlargement Negotiations</w:t>
      </w:r>
    </w:p>
    <w:p w:rsidR="00FD5684" w:rsidRDefault="00FD5684" w:rsidP="00FD5684">
      <w:pPr>
        <w:jc w:val="center"/>
        <w:rPr>
          <w:b/>
          <w:sz w:val="28"/>
          <w:szCs w:val="28"/>
          <w:u w:val="single"/>
        </w:rPr>
      </w:pPr>
    </w:p>
    <w:p w:rsidR="001E0532" w:rsidRPr="00FB77AB" w:rsidRDefault="00FD5684" w:rsidP="004C2CB9">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line="240" w:lineRule="auto"/>
        <w:jc w:val="center"/>
        <w:outlineLvl w:val="1"/>
        <w:rPr>
          <w:b/>
          <w:sz w:val="24"/>
          <w:szCs w:val="28"/>
        </w:rPr>
      </w:pPr>
      <w:r w:rsidRPr="00FB77AB">
        <w:rPr>
          <w:b/>
          <w:sz w:val="24"/>
          <w:szCs w:val="28"/>
        </w:rPr>
        <w:t xml:space="preserve">External Investment Plan </w:t>
      </w:r>
      <w:r w:rsidR="00276156" w:rsidRPr="00FB77AB">
        <w:rPr>
          <w:b/>
          <w:sz w:val="24"/>
          <w:szCs w:val="28"/>
        </w:rPr>
        <w:t>–</w:t>
      </w:r>
      <w:r w:rsidRPr="00FB77AB">
        <w:rPr>
          <w:b/>
          <w:sz w:val="24"/>
          <w:szCs w:val="28"/>
        </w:rPr>
        <w:t xml:space="preserve"> </w:t>
      </w:r>
      <w:r w:rsidR="00276156" w:rsidRPr="00FB77AB">
        <w:rPr>
          <w:b/>
          <w:sz w:val="24"/>
          <w:szCs w:val="28"/>
        </w:rPr>
        <w:t>Regional Outreach Event</w:t>
      </w:r>
    </w:p>
    <w:p w:rsidR="00FD5684" w:rsidRPr="00FB77AB" w:rsidRDefault="00276156" w:rsidP="004C2CB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rFonts w:ascii="Arial" w:eastAsia="Times New Roman" w:hAnsi="Arial" w:cs="Arial"/>
          <w:b/>
          <w:i/>
          <w:sz w:val="24"/>
          <w:highlight w:val="yellow"/>
        </w:rPr>
      </w:pPr>
      <w:r w:rsidRPr="00FB77AB">
        <w:rPr>
          <w:b/>
          <w:sz w:val="24"/>
          <w:szCs w:val="28"/>
        </w:rPr>
        <w:t>8</w:t>
      </w:r>
      <w:r w:rsidRPr="00FB77AB">
        <w:rPr>
          <w:b/>
          <w:sz w:val="24"/>
          <w:szCs w:val="28"/>
          <w:vertAlign w:val="superscript"/>
        </w:rPr>
        <w:t>th</w:t>
      </w:r>
      <w:r w:rsidRPr="00FB77AB">
        <w:rPr>
          <w:b/>
          <w:sz w:val="24"/>
          <w:szCs w:val="28"/>
        </w:rPr>
        <w:t xml:space="preserve"> November 2017</w:t>
      </w:r>
      <w:r w:rsidR="001E0532" w:rsidRPr="00FB77AB">
        <w:rPr>
          <w:rFonts w:ascii="Arial" w:eastAsia="Times New Roman" w:hAnsi="Arial" w:cs="Arial"/>
          <w:b/>
          <w:sz w:val="24"/>
        </w:rPr>
        <w:t xml:space="preserve">, </w:t>
      </w:r>
      <w:r w:rsidR="00E03DF0">
        <w:rPr>
          <w:b/>
          <w:color w:val="000000" w:themeColor="text1"/>
          <w:sz w:val="24"/>
          <w:szCs w:val="28"/>
        </w:rPr>
        <w:t>9h0</w:t>
      </w:r>
      <w:r w:rsidR="00172D46" w:rsidRPr="00FB77AB">
        <w:rPr>
          <w:b/>
          <w:color w:val="000000" w:themeColor="text1"/>
          <w:sz w:val="24"/>
          <w:szCs w:val="28"/>
        </w:rPr>
        <w:t>0</w:t>
      </w:r>
      <w:r w:rsidR="001E0532" w:rsidRPr="00FB77AB">
        <w:rPr>
          <w:b/>
          <w:color w:val="000000" w:themeColor="text1"/>
          <w:sz w:val="24"/>
          <w:szCs w:val="28"/>
        </w:rPr>
        <w:t>-</w:t>
      </w:r>
      <w:r w:rsidR="001A5F4D" w:rsidRPr="00FB77AB">
        <w:rPr>
          <w:b/>
          <w:color w:val="000000" w:themeColor="text1"/>
          <w:sz w:val="24"/>
          <w:szCs w:val="28"/>
        </w:rPr>
        <w:t>1</w:t>
      </w:r>
      <w:r w:rsidR="00E03DF0">
        <w:rPr>
          <w:b/>
          <w:color w:val="000000" w:themeColor="text1"/>
          <w:sz w:val="24"/>
          <w:szCs w:val="28"/>
        </w:rPr>
        <w:t>7</w:t>
      </w:r>
      <w:r w:rsidR="00795100" w:rsidRPr="00FB77AB">
        <w:rPr>
          <w:b/>
          <w:color w:val="000000" w:themeColor="text1"/>
          <w:sz w:val="24"/>
          <w:szCs w:val="28"/>
        </w:rPr>
        <w:t>h</w:t>
      </w:r>
      <w:r w:rsidR="00E03DF0">
        <w:rPr>
          <w:b/>
          <w:color w:val="000000" w:themeColor="text1"/>
          <w:sz w:val="24"/>
          <w:szCs w:val="28"/>
        </w:rPr>
        <w:t>0</w:t>
      </w:r>
      <w:r w:rsidR="001A5F4D" w:rsidRPr="00FB77AB">
        <w:rPr>
          <w:b/>
          <w:color w:val="000000" w:themeColor="text1"/>
          <w:sz w:val="24"/>
          <w:szCs w:val="28"/>
        </w:rPr>
        <w:t>0</w:t>
      </w:r>
    </w:p>
    <w:p w:rsidR="001E0532" w:rsidRPr="00FB77AB" w:rsidRDefault="00276156" w:rsidP="004C2CB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rFonts w:ascii="Arial" w:eastAsia="Times New Roman" w:hAnsi="Arial" w:cs="Arial"/>
          <w:b/>
          <w:sz w:val="24"/>
        </w:rPr>
      </w:pPr>
      <w:r w:rsidRPr="00FB77AB">
        <w:rPr>
          <w:b/>
          <w:color w:val="000000" w:themeColor="text1"/>
          <w:sz w:val="24"/>
          <w:szCs w:val="28"/>
        </w:rPr>
        <w:t>CAIRO</w:t>
      </w:r>
    </w:p>
    <w:p w:rsidR="001E0532" w:rsidRDefault="001E0532" w:rsidP="001E0532">
      <w:pPr>
        <w:keepNext/>
        <w:spacing w:after="0" w:line="240" w:lineRule="auto"/>
        <w:jc w:val="center"/>
        <w:outlineLvl w:val="0"/>
        <w:rPr>
          <w:rFonts w:ascii="Arial" w:eastAsia="Times New Roman" w:hAnsi="Arial" w:cs="Arial"/>
          <w:b/>
          <w:bCs/>
          <w:smallCaps/>
          <w:sz w:val="32"/>
        </w:rPr>
      </w:pPr>
    </w:p>
    <w:p w:rsidR="001E0532" w:rsidRDefault="00F47530" w:rsidP="001E0532">
      <w:pPr>
        <w:keepNext/>
        <w:spacing w:after="0" w:line="240" w:lineRule="auto"/>
        <w:jc w:val="center"/>
        <w:outlineLvl w:val="0"/>
        <w:rPr>
          <w:rFonts w:ascii="Arial" w:eastAsia="Times New Roman" w:hAnsi="Arial" w:cs="Arial"/>
          <w:b/>
          <w:bCs/>
          <w:smallCaps/>
          <w:sz w:val="32"/>
        </w:rPr>
      </w:pPr>
      <w:r>
        <w:rPr>
          <w:rFonts w:ascii="Arial" w:eastAsia="Times New Roman" w:hAnsi="Arial" w:cs="Arial"/>
          <w:b/>
          <w:bCs/>
          <w:smallCaps/>
          <w:sz w:val="32"/>
        </w:rPr>
        <w:t xml:space="preserve">DRAFT </w:t>
      </w:r>
      <w:r w:rsidR="001E0532" w:rsidRPr="001E0532">
        <w:rPr>
          <w:rFonts w:ascii="Arial" w:eastAsia="Times New Roman" w:hAnsi="Arial" w:cs="Arial"/>
          <w:b/>
          <w:bCs/>
          <w:smallCaps/>
          <w:sz w:val="32"/>
        </w:rPr>
        <w:t>AGENDA</w:t>
      </w:r>
    </w:p>
    <w:p w:rsidR="00FB77AB" w:rsidRDefault="00FB77AB" w:rsidP="001E0532">
      <w:pPr>
        <w:keepNext/>
        <w:spacing w:after="0" w:line="240" w:lineRule="auto"/>
        <w:jc w:val="center"/>
        <w:outlineLvl w:val="0"/>
        <w:rPr>
          <w:rFonts w:ascii="Arial" w:eastAsia="Times New Roman" w:hAnsi="Arial" w:cs="Arial"/>
          <w:b/>
          <w:bCs/>
          <w:smallCaps/>
          <w:sz w:val="32"/>
        </w:rPr>
      </w:pPr>
    </w:p>
    <w:p w:rsidR="00172D46" w:rsidRDefault="00172D46" w:rsidP="001E0532">
      <w:pPr>
        <w:keepNext/>
        <w:spacing w:after="0" w:line="240" w:lineRule="auto"/>
        <w:jc w:val="center"/>
        <w:outlineLvl w:val="0"/>
        <w:rPr>
          <w:rFonts w:ascii="Arial" w:eastAsia="Times New Roman" w:hAnsi="Arial" w:cs="Arial"/>
          <w:b/>
          <w:bCs/>
          <w:smallCaps/>
          <w:sz w:val="32"/>
        </w:rPr>
      </w:pPr>
    </w:p>
    <w:p w:rsidR="001E0532" w:rsidRPr="00912D73" w:rsidRDefault="00172D46" w:rsidP="001E0532">
      <w:pPr>
        <w:pStyle w:val="ListParagraph"/>
        <w:numPr>
          <w:ilvl w:val="0"/>
          <w:numId w:val="2"/>
        </w:numPr>
        <w:spacing w:after="0" w:line="240" w:lineRule="auto"/>
        <w:ind w:left="709"/>
        <w:jc w:val="both"/>
        <w:rPr>
          <w:rFonts w:ascii="Calibri" w:eastAsia="Times New Roman" w:hAnsi="Calibri" w:cs="Arial"/>
          <w:b/>
          <w:sz w:val="24"/>
          <w:szCs w:val="24"/>
          <w:u w:val="single"/>
        </w:rPr>
      </w:pPr>
      <w:r w:rsidRPr="00E73E9E">
        <w:rPr>
          <w:b/>
          <w:i/>
          <w:sz w:val="28"/>
          <w:szCs w:val="28"/>
        </w:rPr>
        <w:t xml:space="preserve">Registration </w:t>
      </w:r>
      <w:r w:rsidR="00EF641A">
        <w:rPr>
          <w:i/>
          <w:sz w:val="28"/>
          <w:szCs w:val="28"/>
        </w:rPr>
        <w:t>(9:0</w:t>
      </w:r>
      <w:r w:rsidR="009450B8" w:rsidRPr="009450B8">
        <w:rPr>
          <w:i/>
          <w:sz w:val="28"/>
          <w:szCs w:val="28"/>
        </w:rPr>
        <w:t>0-</w:t>
      </w:r>
      <w:r w:rsidR="00EF641A">
        <w:rPr>
          <w:i/>
          <w:sz w:val="28"/>
          <w:szCs w:val="28"/>
        </w:rPr>
        <w:t>9:30</w:t>
      </w:r>
      <w:r w:rsidR="009450B8" w:rsidRPr="009450B8">
        <w:rPr>
          <w:i/>
          <w:sz w:val="28"/>
          <w:szCs w:val="28"/>
        </w:rPr>
        <w:t>)</w:t>
      </w:r>
    </w:p>
    <w:p w:rsidR="00912D73" w:rsidRPr="00FB77AB" w:rsidRDefault="00912D73" w:rsidP="00912D73">
      <w:pPr>
        <w:pStyle w:val="ListParagraph"/>
        <w:spacing w:after="0" w:line="240" w:lineRule="auto"/>
        <w:ind w:left="709"/>
        <w:jc w:val="both"/>
        <w:rPr>
          <w:rFonts w:ascii="Calibri" w:eastAsia="Times New Roman" w:hAnsi="Calibri" w:cs="Arial"/>
          <w:b/>
          <w:sz w:val="24"/>
          <w:szCs w:val="24"/>
          <w:u w:val="single"/>
        </w:rPr>
      </w:pPr>
    </w:p>
    <w:p w:rsidR="0069382E" w:rsidRPr="00540444" w:rsidRDefault="00EF641A" w:rsidP="009450B8">
      <w:pPr>
        <w:pStyle w:val="ListParagraph"/>
        <w:numPr>
          <w:ilvl w:val="0"/>
          <w:numId w:val="2"/>
        </w:numPr>
        <w:spacing w:after="0"/>
        <w:ind w:left="709"/>
        <w:rPr>
          <w:i/>
          <w:sz w:val="28"/>
          <w:szCs w:val="28"/>
        </w:rPr>
      </w:pPr>
      <w:r>
        <w:rPr>
          <w:b/>
          <w:i/>
          <w:sz w:val="28"/>
          <w:szCs w:val="28"/>
        </w:rPr>
        <w:t xml:space="preserve">Welcome and opening remarks </w:t>
      </w:r>
      <w:r w:rsidR="0069382E" w:rsidRPr="00540444">
        <w:rPr>
          <w:i/>
          <w:sz w:val="28"/>
          <w:szCs w:val="28"/>
        </w:rPr>
        <w:t>(</w:t>
      </w:r>
      <w:r>
        <w:rPr>
          <w:i/>
          <w:sz w:val="28"/>
          <w:szCs w:val="28"/>
        </w:rPr>
        <w:t>9:30-10:00</w:t>
      </w:r>
      <w:r w:rsidR="00807586" w:rsidRPr="00540444">
        <w:rPr>
          <w:i/>
          <w:sz w:val="28"/>
          <w:szCs w:val="28"/>
        </w:rPr>
        <w:t xml:space="preserve">) </w:t>
      </w:r>
    </w:p>
    <w:p w:rsidR="00141927" w:rsidRPr="0075588A" w:rsidRDefault="00141927" w:rsidP="0075588A">
      <w:pPr>
        <w:spacing w:after="0"/>
        <w:ind w:left="709"/>
        <w:rPr>
          <w:i/>
        </w:rPr>
      </w:pPr>
      <w:r w:rsidRPr="0075588A">
        <w:rPr>
          <w:i/>
        </w:rPr>
        <w:t xml:space="preserve">Ambassador Ivan </w:t>
      </w:r>
      <w:proofErr w:type="spellStart"/>
      <w:r w:rsidRPr="0075588A">
        <w:rPr>
          <w:i/>
        </w:rPr>
        <w:t>Surkoš</w:t>
      </w:r>
      <w:proofErr w:type="spellEnd"/>
      <w:r w:rsidR="00EF641A" w:rsidRPr="0075588A">
        <w:rPr>
          <w:i/>
        </w:rPr>
        <w:t xml:space="preserve"> - </w:t>
      </w:r>
      <w:r w:rsidRPr="0075588A">
        <w:rPr>
          <w:i/>
        </w:rPr>
        <w:t>Head of EU Delegation to Egypt</w:t>
      </w:r>
    </w:p>
    <w:p w:rsidR="00FF5191" w:rsidRPr="0075588A" w:rsidRDefault="00FF5191" w:rsidP="0075588A">
      <w:pPr>
        <w:spacing w:after="0"/>
        <w:ind w:left="709"/>
        <w:rPr>
          <w:i/>
        </w:rPr>
      </w:pPr>
      <w:r w:rsidRPr="0075588A">
        <w:rPr>
          <w:i/>
        </w:rPr>
        <w:t xml:space="preserve">H.E. Sahar Nasr- Minster of Investment and International Co-operation </w:t>
      </w:r>
      <w:r w:rsidR="00C461C0" w:rsidRPr="0075588A">
        <w:rPr>
          <w:i/>
        </w:rPr>
        <w:t>(tbc)</w:t>
      </w:r>
    </w:p>
    <w:p w:rsidR="00FF5191" w:rsidRDefault="00FF5191" w:rsidP="0075588A">
      <w:pPr>
        <w:ind w:left="709"/>
        <w:rPr>
          <w:i/>
          <w:sz w:val="20"/>
          <w:szCs w:val="20"/>
        </w:rPr>
      </w:pPr>
      <w:r w:rsidRPr="0075588A">
        <w:rPr>
          <w:i/>
        </w:rPr>
        <w:t xml:space="preserve">H.E. Tarek </w:t>
      </w:r>
      <w:proofErr w:type="spellStart"/>
      <w:r w:rsidRPr="0075588A">
        <w:rPr>
          <w:i/>
        </w:rPr>
        <w:t>Kabeel</w:t>
      </w:r>
      <w:proofErr w:type="spellEnd"/>
      <w:r w:rsidRPr="0075588A">
        <w:rPr>
          <w:i/>
        </w:rPr>
        <w:t>- Minister of Commerce and Industry</w:t>
      </w:r>
      <w:r w:rsidR="00C461C0" w:rsidRPr="0075588A">
        <w:rPr>
          <w:i/>
        </w:rPr>
        <w:t xml:space="preserve"> (tbc)</w:t>
      </w:r>
    </w:p>
    <w:p w:rsidR="00FF5191" w:rsidRPr="00FF5191" w:rsidRDefault="00FF5191" w:rsidP="00FF5191">
      <w:pPr>
        <w:spacing w:after="0"/>
        <w:ind w:firstLine="709"/>
        <w:rPr>
          <w:i/>
          <w:sz w:val="20"/>
          <w:szCs w:val="20"/>
        </w:rPr>
      </w:pPr>
    </w:p>
    <w:p w:rsidR="001E0532" w:rsidRPr="00540444" w:rsidRDefault="00276156" w:rsidP="009450B8">
      <w:pPr>
        <w:pStyle w:val="ListParagraph"/>
        <w:numPr>
          <w:ilvl w:val="0"/>
          <w:numId w:val="2"/>
        </w:numPr>
        <w:spacing w:after="0"/>
        <w:ind w:left="709"/>
        <w:rPr>
          <w:b/>
          <w:i/>
          <w:sz w:val="28"/>
          <w:szCs w:val="28"/>
        </w:rPr>
      </w:pPr>
      <w:r>
        <w:rPr>
          <w:b/>
          <w:i/>
          <w:sz w:val="28"/>
          <w:szCs w:val="28"/>
        </w:rPr>
        <w:t>EIP</w:t>
      </w:r>
      <w:r w:rsidR="00923970">
        <w:rPr>
          <w:b/>
          <w:i/>
          <w:sz w:val="28"/>
          <w:szCs w:val="28"/>
        </w:rPr>
        <w:t xml:space="preserve">: main features and </w:t>
      </w:r>
      <w:r w:rsidR="00E67744" w:rsidRPr="00540444">
        <w:rPr>
          <w:b/>
          <w:i/>
          <w:sz w:val="28"/>
          <w:szCs w:val="28"/>
        </w:rPr>
        <w:t xml:space="preserve"> innovations </w:t>
      </w:r>
      <w:r w:rsidR="00E67744" w:rsidRPr="00540444">
        <w:rPr>
          <w:i/>
          <w:sz w:val="28"/>
          <w:szCs w:val="28"/>
        </w:rPr>
        <w:t>(</w:t>
      </w:r>
      <w:r w:rsidR="00EF641A">
        <w:rPr>
          <w:i/>
          <w:sz w:val="28"/>
          <w:szCs w:val="28"/>
        </w:rPr>
        <w:t>10:00</w:t>
      </w:r>
      <w:r w:rsidR="00540444" w:rsidRPr="00540444">
        <w:rPr>
          <w:i/>
          <w:sz w:val="28"/>
          <w:szCs w:val="28"/>
        </w:rPr>
        <w:t>–</w:t>
      </w:r>
      <w:r w:rsidR="00E67744" w:rsidRPr="00540444">
        <w:rPr>
          <w:i/>
          <w:sz w:val="28"/>
          <w:szCs w:val="28"/>
        </w:rPr>
        <w:t xml:space="preserve"> </w:t>
      </w:r>
      <w:r w:rsidR="00A74C96">
        <w:rPr>
          <w:i/>
          <w:sz w:val="28"/>
          <w:szCs w:val="28"/>
        </w:rPr>
        <w:t>1</w:t>
      </w:r>
      <w:r w:rsidR="00EF641A">
        <w:rPr>
          <w:i/>
          <w:sz w:val="28"/>
          <w:szCs w:val="28"/>
        </w:rPr>
        <w:t>0</w:t>
      </w:r>
      <w:r w:rsidR="00A74C96">
        <w:rPr>
          <w:i/>
          <w:sz w:val="28"/>
          <w:szCs w:val="28"/>
        </w:rPr>
        <w:t>:</w:t>
      </w:r>
      <w:r w:rsidR="00EF641A">
        <w:rPr>
          <w:i/>
          <w:sz w:val="28"/>
          <w:szCs w:val="28"/>
        </w:rPr>
        <w:t>45</w:t>
      </w:r>
      <w:r w:rsidR="00540444" w:rsidRPr="00540444">
        <w:rPr>
          <w:i/>
          <w:sz w:val="28"/>
          <w:szCs w:val="28"/>
        </w:rPr>
        <w:t>)</w:t>
      </w:r>
      <w:r w:rsidR="00E67744" w:rsidRPr="00540444">
        <w:rPr>
          <w:b/>
          <w:i/>
          <w:sz w:val="28"/>
          <w:szCs w:val="28"/>
        </w:rPr>
        <w:t xml:space="preserve"> </w:t>
      </w:r>
    </w:p>
    <w:p w:rsidR="00EF641A" w:rsidRDefault="009E1BA7" w:rsidP="0075588A">
      <w:pPr>
        <w:ind w:firstLine="709"/>
        <w:rPr>
          <w:i/>
        </w:rPr>
      </w:pPr>
      <w:proofErr w:type="gramStart"/>
      <w:r w:rsidRPr="0075588A">
        <w:rPr>
          <w:i/>
        </w:rPr>
        <w:t>DG NEAR.</w:t>
      </w:r>
      <w:proofErr w:type="gramEnd"/>
      <w:r w:rsidRPr="0075588A">
        <w:rPr>
          <w:i/>
        </w:rPr>
        <w:t xml:space="preserve"> </w:t>
      </w:r>
      <w:r w:rsidR="009450B8" w:rsidRPr="0075588A">
        <w:rPr>
          <w:i/>
        </w:rPr>
        <w:t>European Commission</w:t>
      </w:r>
    </w:p>
    <w:p w:rsidR="0075588A" w:rsidRPr="0075588A" w:rsidRDefault="0075588A" w:rsidP="0075588A">
      <w:pPr>
        <w:ind w:firstLine="709"/>
        <w:rPr>
          <w:i/>
        </w:rPr>
      </w:pPr>
    </w:p>
    <w:p w:rsidR="00EF641A" w:rsidRPr="00EF641A" w:rsidRDefault="00EF641A" w:rsidP="00EF641A">
      <w:pPr>
        <w:spacing w:after="120"/>
        <w:rPr>
          <w:b/>
          <w:i/>
          <w:sz w:val="28"/>
          <w:szCs w:val="28"/>
        </w:rPr>
      </w:pPr>
      <w:r>
        <w:rPr>
          <w:b/>
          <w:i/>
          <w:iCs/>
          <w:sz w:val="28"/>
          <w:szCs w:val="28"/>
        </w:rPr>
        <w:t>4.</w:t>
      </w:r>
      <w:r>
        <w:rPr>
          <w:b/>
          <w:i/>
          <w:iCs/>
          <w:sz w:val="28"/>
          <w:szCs w:val="28"/>
        </w:rPr>
        <w:tab/>
      </w:r>
      <w:r w:rsidRPr="00EF641A">
        <w:rPr>
          <w:b/>
          <w:i/>
          <w:iCs/>
          <w:sz w:val="28"/>
          <w:szCs w:val="28"/>
        </w:rPr>
        <w:t xml:space="preserve">Session 1: Energy </w:t>
      </w:r>
      <w:r w:rsidRPr="00EF641A">
        <w:rPr>
          <w:i/>
          <w:sz w:val="28"/>
          <w:szCs w:val="28"/>
        </w:rPr>
        <w:t>(</w:t>
      </w:r>
      <w:r>
        <w:rPr>
          <w:i/>
          <w:sz w:val="28"/>
          <w:szCs w:val="28"/>
        </w:rPr>
        <w:t>10</w:t>
      </w:r>
      <w:r w:rsidRPr="00EF641A">
        <w:rPr>
          <w:i/>
          <w:sz w:val="28"/>
          <w:szCs w:val="28"/>
        </w:rPr>
        <w:t>:45</w:t>
      </w:r>
      <w:r>
        <w:rPr>
          <w:i/>
          <w:sz w:val="28"/>
          <w:szCs w:val="28"/>
        </w:rPr>
        <w:t>- 12:15</w:t>
      </w:r>
      <w:r w:rsidRPr="00EF641A">
        <w:rPr>
          <w:i/>
          <w:sz w:val="28"/>
          <w:szCs w:val="28"/>
        </w:rPr>
        <w:t>)</w:t>
      </w:r>
    </w:p>
    <w:p w:rsidR="00EF641A" w:rsidRPr="00315A52" w:rsidRDefault="00EF641A" w:rsidP="00315A52">
      <w:pPr>
        <w:spacing w:after="120"/>
        <w:ind w:left="720"/>
        <w:jc w:val="both"/>
        <w:rPr>
          <w:i/>
        </w:rPr>
      </w:pPr>
      <w:r w:rsidRPr="00315A52">
        <w:rPr>
          <w:i/>
        </w:rPr>
        <w:t>Climate change and lack of sustainable and reliable energy access exacerbate poverty, weaken development efforts and are among the root causes of migration. Limiting the global mean temperature rise to below 2°C would require around $3.5 trillion in energy-sector investments each year until 2050. The transformation of the energy sector also requires ambitious policy measures, as well as unlocking private capital, in particular from institutional investors, through risks mitigation.  This session will focus on how the EIP can support the development of new climate resilient opportunities across the sustainable energy sector in the region.</w:t>
      </w:r>
    </w:p>
    <w:p w:rsidR="0022619A" w:rsidRPr="0075588A" w:rsidRDefault="0022619A" w:rsidP="0075588A">
      <w:pPr>
        <w:spacing w:after="120"/>
        <w:ind w:left="720"/>
        <w:rPr>
          <w:b/>
          <w:i/>
          <w:u w:val="single"/>
        </w:rPr>
      </w:pPr>
      <w:r w:rsidRPr="0075588A">
        <w:rPr>
          <w:b/>
          <w:i/>
          <w:u w:val="single"/>
        </w:rPr>
        <w:t>Speakers</w:t>
      </w:r>
    </w:p>
    <w:p w:rsidR="0022619A" w:rsidRPr="0075588A" w:rsidRDefault="00C30F2A" w:rsidP="0075588A">
      <w:pPr>
        <w:pStyle w:val="ListParagraph"/>
        <w:numPr>
          <w:ilvl w:val="0"/>
          <w:numId w:val="6"/>
        </w:numPr>
        <w:spacing w:after="120"/>
        <w:ind w:left="1440"/>
        <w:rPr>
          <w:i/>
          <w:lang w:val="fr-FR"/>
        </w:rPr>
      </w:pPr>
      <w:r w:rsidRPr="0075588A">
        <w:rPr>
          <w:i/>
          <w:lang w:val="fr-FR"/>
        </w:rPr>
        <w:t xml:space="preserve">Stéphanie </w:t>
      </w:r>
      <w:proofErr w:type="spellStart"/>
      <w:r w:rsidRPr="0075588A">
        <w:rPr>
          <w:i/>
          <w:lang w:val="fr-FR"/>
        </w:rPr>
        <w:t>Lanfranchi</w:t>
      </w:r>
      <w:proofErr w:type="spellEnd"/>
      <w:r w:rsidRPr="0075588A">
        <w:rPr>
          <w:i/>
          <w:lang w:val="fr-FR"/>
        </w:rPr>
        <w:t>, Agence Française de Développement, Country Director, Egypt.</w:t>
      </w:r>
    </w:p>
    <w:p w:rsidR="0075588A" w:rsidRPr="0075588A" w:rsidRDefault="00FF5191" w:rsidP="0075588A">
      <w:pPr>
        <w:pStyle w:val="ListParagraph"/>
        <w:numPr>
          <w:ilvl w:val="0"/>
          <w:numId w:val="6"/>
        </w:numPr>
        <w:spacing w:after="120"/>
        <w:ind w:left="1440"/>
        <w:rPr>
          <w:i/>
        </w:rPr>
      </w:pPr>
      <w:r w:rsidRPr="0075588A">
        <w:rPr>
          <w:i/>
        </w:rPr>
        <w:t xml:space="preserve">Union for the Mediterranean </w:t>
      </w:r>
    </w:p>
    <w:p w:rsidR="0022619A" w:rsidRDefault="0022619A" w:rsidP="0075588A">
      <w:pPr>
        <w:pStyle w:val="ListParagraph"/>
        <w:numPr>
          <w:ilvl w:val="0"/>
          <w:numId w:val="6"/>
        </w:numPr>
        <w:spacing w:after="120"/>
        <w:ind w:left="1440"/>
        <w:rPr>
          <w:i/>
        </w:rPr>
      </w:pPr>
      <w:r w:rsidRPr="0075588A">
        <w:rPr>
          <w:i/>
        </w:rPr>
        <w:t>EBRD</w:t>
      </w:r>
      <w:r w:rsidR="00A8776A" w:rsidRPr="0075588A">
        <w:rPr>
          <w:i/>
        </w:rPr>
        <w:t xml:space="preserve"> </w:t>
      </w:r>
      <w:r w:rsidR="005E41D2">
        <w:rPr>
          <w:i/>
        </w:rPr>
        <w:t>(tbc)</w:t>
      </w:r>
    </w:p>
    <w:p w:rsidR="005E41D2" w:rsidRPr="0075588A" w:rsidRDefault="005E41D2" w:rsidP="0075588A">
      <w:pPr>
        <w:pStyle w:val="ListParagraph"/>
        <w:numPr>
          <w:ilvl w:val="0"/>
          <w:numId w:val="6"/>
        </w:numPr>
        <w:spacing w:after="120"/>
        <w:ind w:left="1440"/>
        <w:rPr>
          <w:i/>
        </w:rPr>
      </w:pPr>
      <w:r>
        <w:rPr>
          <w:i/>
        </w:rPr>
        <w:t>Siemens (tbc)</w:t>
      </w:r>
    </w:p>
    <w:p w:rsidR="00FF5191" w:rsidRPr="00FF5191" w:rsidRDefault="00FF5191" w:rsidP="00FF5191">
      <w:pPr>
        <w:pStyle w:val="ListParagraph"/>
        <w:spacing w:after="120"/>
        <w:rPr>
          <w:i/>
          <w:sz w:val="20"/>
          <w:szCs w:val="20"/>
        </w:rPr>
      </w:pPr>
    </w:p>
    <w:p w:rsidR="00FB77AB" w:rsidRDefault="007A0C61" w:rsidP="00EF641A">
      <w:pPr>
        <w:spacing w:after="120"/>
        <w:rPr>
          <w:i/>
          <w:iCs/>
          <w:sz w:val="28"/>
          <w:szCs w:val="28"/>
        </w:rPr>
      </w:pPr>
      <w:r>
        <w:rPr>
          <w:b/>
          <w:i/>
          <w:iCs/>
          <w:sz w:val="28"/>
          <w:szCs w:val="28"/>
        </w:rPr>
        <w:t>5</w:t>
      </w:r>
      <w:r w:rsidR="00EF641A">
        <w:rPr>
          <w:b/>
          <w:i/>
          <w:iCs/>
          <w:sz w:val="28"/>
          <w:szCs w:val="28"/>
        </w:rPr>
        <w:t>.</w:t>
      </w:r>
      <w:r w:rsidR="00EF641A">
        <w:rPr>
          <w:b/>
          <w:i/>
          <w:iCs/>
          <w:sz w:val="28"/>
          <w:szCs w:val="28"/>
        </w:rPr>
        <w:tab/>
      </w:r>
      <w:r w:rsidR="00FB77AB" w:rsidRPr="00EF641A">
        <w:rPr>
          <w:b/>
          <w:i/>
          <w:iCs/>
          <w:sz w:val="28"/>
          <w:szCs w:val="28"/>
        </w:rPr>
        <w:t>Coffee break</w:t>
      </w:r>
      <w:r w:rsidR="009E1BA7" w:rsidRPr="00EF641A">
        <w:rPr>
          <w:b/>
          <w:i/>
          <w:iCs/>
          <w:sz w:val="28"/>
          <w:szCs w:val="28"/>
        </w:rPr>
        <w:tab/>
      </w:r>
      <w:r w:rsidR="00EF641A" w:rsidRPr="0022619A">
        <w:rPr>
          <w:i/>
          <w:iCs/>
          <w:sz w:val="28"/>
          <w:szCs w:val="28"/>
        </w:rPr>
        <w:t xml:space="preserve"> </w:t>
      </w:r>
      <w:r w:rsidR="00912D73" w:rsidRPr="0022619A">
        <w:rPr>
          <w:i/>
          <w:iCs/>
          <w:sz w:val="28"/>
          <w:szCs w:val="28"/>
        </w:rPr>
        <w:t>(</w:t>
      </w:r>
      <w:r w:rsidR="00EF641A" w:rsidRPr="0022619A">
        <w:rPr>
          <w:i/>
          <w:iCs/>
          <w:sz w:val="28"/>
          <w:szCs w:val="28"/>
        </w:rPr>
        <w:t>12:15-12:45</w:t>
      </w:r>
      <w:r w:rsidR="009E1BA7" w:rsidRPr="0022619A">
        <w:rPr>
          <w:i/>
          <w:iCs/>
          <w:sz w:val="28"/>
          <w:szCs w:val="28"/>
        </w:rPr>
        <w:t>)</w:t>
      </w:r>
    </w:p>
    <w:p w:rsidR="0075588A" w:rsidRDefault="0075588A" w:rsidP="00EF641A">
      <w:pPr>
        <w:spacing w:after="120"/>
        <w:rPr>
          <w:i/>
          <w:iCs/>
          <w:sz w:val="28"/>
          <w:szCs w:val="28"/>
        </w:rPr>
      </w:pPr>
    </w:p>
    <w:p w:rsidR="00540444" w:rsidRPr="00EF641A" w:rsidRDefault="007A0C61" w:rsidP="00EF641A">
      <w:pPr>
        <w:spacing w:after="120"/>
        <w:rPr>
          <w:b/>
          <w:i/>
          <w:iCs/>
          <w:sz w:val="28"/>
          <w:szCs w:val="28"/>
        </w:rPr>
      </w:pPr>
      <w:r>
        <w:rPr>
          <w:b/>
          <w:i/>
          <w:iCs/>
          <w:sz w:val="28"/>
          <w:szCs w:val="28"/>
        </w:rPr>
        <w:t>6</w:t>
      </w:r>
      <w:r w:rsidR="00EF641A">
        <w:rPr>
          <w:b/>
          <w:i/>
          <w:iCs/>
          <w:sz w:val="28"/>
          <w:szCs w:val="28"/>
        </w:rPr>
        <w:t>.</w:t>
      </w:r>
      <w:r w:rsidR="00EF641A">
        <w:rPr>
          <w:b/>
          <w:i/>
          <w:iCs/>
          <w:sz w:val="28"/>
          <w:szCs w:val="28"/>
        </w:rPr>
        <w:tab/>
      </w:r>
      <w:r w:rsidR="00276156" w:rsidRPr="00EF641A">
        <w:rPr>
          <w:b/>
          <w:i/>
          <w:iCs/>
          <w:sz w:val="28"/>
          <w:szCs w:val="28"/>
        </w:rPr>
        <w:t xml:space="preserve">MSME </w:t>
      </w:r>
      <w:r w:rsidR="004C2CB9" w:rsidRPr="00EF641A">
        <w:rPr>
          <w:b/>
          <w:i/>
          <w:iCs/>
          <w:sz w:val="28"/>
          <w:szCs w:val="28"/>
        </w:rPr>
        <w:t>– Access to finance and fostering innovation</w:t>
      </w:r>
      <w:r w:rsidR="00EF641A" w:rsidRPr="00EF641A">
        <w:rPr>
          <w:b/>
          <w:i/>
          <w:iCs/>
          <w:sz w:val="28"/>
          <w:szCs w:val="28"/>
        </w:rPr>
        <w:t xml:space="preserve"> </w:t>
      </w:r>
      <w:r w:rsidR="00172D46" w:rsidRPr="00EF641A">
        <w:rPr>
          <w:i/>
          <w:sz w:val="28"/>
          <w:szCs w:val="28"/>
        </w:rPr>
        <w:t>(</w:t>
      </w:r>
      <w:r w:rsidR="00EF641A" w:rsidRPr="00EF641A">
        <w:rPr>
          <w:i/>
          <w:sz w:val="28"/>
          <w:szCs w:val="28"/>
        </w:rPr>
        <w:t>12:45-15:00</w:t>
      </w:r>
      <w:r w:rsidR="00172D46" w:rsidRPr="00EF641A">
        <w:rPr>
          <w:i/>
          <w:sz w:val="28"/>
          <w:szCs w:val="28"/>
        </w:rPr>
        <w:t>)</w:t>
      </w:r>
    </w:p>
    <w:p w:rsidR="00E73E9E" w:rsidRPr="00315A52" w:rsidRDefault="00FB77AB" w:rsidP="00315A52">
      <w:pPr>
        <w:spacing w:after="120"/>
        <w:ind w:left="720"/>
        <w:jc w:val="both"/>
        <w:rPr>
          <w:i/>
        </w:rPr>
      </w:pPr>
      <w:r w:rsidRPr="00315A52">
        <w:rPr>
          <w:i/>
        </w:rPr>
        <w:t>Micro, Small and Medium Enterprises (MSMEs) are an essential component of local ecosystems in developing countries and they often represent the vast majo</w:t>
      </w:r>
      <w:r w:rsidR="003D3FC0" w:rsidRPr="00315A52">
        <w:rPr>
          <w:i/>
        </w:rPr>
        <w:t xml:space="preserve">rity of businesses operating </w:t>
      </w:r>
      <w:r w:rsidRPr="00315A52">
        <w:rPr>
          <w:i/>
        </w:rPr>
        <w:t>in the EU Neighbourhood countries; nevertheless their growth is constrained by limited possibilities of accessing affordable sources of financing, the lack of adequate technical, professional, financial and managerial skills as well as non-conducive legal and regulatory framework</w:t>
      </w:r>
      <w:r w:rsidR="0022619A" w:rsidRPr="00315A52">
        <w:rPr>
          <w:i/>
        </w:rPr>
        <w:t>s</w:t>
      </w:r>
      <w:r w:rsidRPr="00315A52">
        <w:rPr>
          <w:i/>
        </w:rPr>
        <w:t xml:space="preserve">. </w:t>
      </w:r>
      <w:r w:rsidR="004C2CB9" w:rsidRPr="00315A52">
        <w:rPr>
          <w:i/>
        </w:rPr>
        <w:t xml:space="preserve">Considering that a comprehensive range of instruments for general SME finance is already available under the Neighbourhood Investment Facility (NIF), </w:t>
      </w:r>
      <w:r w:rsidR="003D3FC0" w:rsidRPr="00315A52">
        <w:rPr>
          <w:i/>
        </w:rPr>
        <w:t xml:space="preserve">this session will focus on how the EIP </w:t>
      </w:r>
      <w:r w:rsidR="0022619A" w:rsidRPr="00315A52">
        <w:rPr>
          <w:i/>
        </w:rPr>
        <w:t>could promote</w:t>
      </w:r>
      <w:r w:rsidR="004C2CB9" w:rsidRPr="00315A52">
        <w:rPr>
          <w:i/>
        </w:rPr>
        <w:t xml:space="preserve"> instruments and facilities addressing unserved sub-sectors in the region in particular in the field of innovation, start-ups as well as digital entrepreneurs, social entrepreneurs, agri-business and the integration of MSMEs into value-chains.</w:t>
      </w:r>
    </w:p>
    <w:p w:rsidR="0022619A" w:rsidRPr="0075588A" w:rsidRDefault="0022619A" w:rsidP="0075588A">
      <w:pPr>
        <w:spacing w:after="120"/>
        <w:ind w:left="720"/>
        <w:rPr>
          <w:b/>
          <w:i/>
          <w:u w:val="single"/>
        </w:rPr>
      </w:pPr>
      <w:r w:rsidRPr="0075588A">
        <w:rPr>
          <w:b/>
          <w:i/>
          <w:u w:val="single"/>
        </w:rPr>
        <w:t>Speakers</w:t>
      </w:r>
    </w:p>
    <w:p w:rsidR="000A3D62" w:rsidRPr="0075588A" w:rsidRDefault="000A3D62" w:rsidP="0075588A">
      <w:pPr>
        <w:pStyle w:val="ListParagraph"/>
        <w:numPr>
          <w:ilvl w:val="0"/>
          <w:numId w:val="5"/>
        </w:numPr>
        <w:spacing w:after="120"/>
        <w:ind w:left="1440"/>
        <w:rPr>
          <w:i/>
        </w:rPr>
      </w:pPr>
      <w:r w:rsidRPr="0075588A">
        <w:rPr>
          <w:i/>
        </w:rPr>
        <w:t xml:space="preserve">Christophe </w:t>
      </w:r>
      <w:proofErr w:type="spellStart"/>
      <w:r w:rsidRPr="0075588A">
        <w:rPr>
          <w:i/>
        </w:rPr>
        <w:t>Lucet</w:t>
      </w:r>
      <w:proofErr w:type="spellEnd"/>
      <w:r w:rsidRPr="0075588A">
        <w:rPr>
          <w:i/>
        </w:rPr>
        <w:t xml:space="preserve"> , Regional Representative, European Investment Bank</w:t>
      </w:r>
      <w:r w:rsidR="00FF5191" w:rsidRPr="0075588A">
        <w:rPr>
          <w:i/>
        </w:rPr>
        <w:t xml:space="preserve"> </w:t>
      </w:r>
    </w:p>
    <w:p w:rsidR="004729E6" w:rsidRDefault="000A3D62" w:rsidP="004729E6">
      <w:pPr>
        <w:pStyle w:val="ListParagraph"/>
        <w:numPr>
          <w:ilvl w:val="0"/>
          <w:numId w:val="5"/>
        </w:numPr>
        <w:spacing w:after="120"/>
        <w:ind w:left="1440"/>
        <w:rPr>
          <w:i/>
        </w:rPr>
      </w:pPr>
      <w:r w:rsidRPr="0075588A">
        <w:rPr>
          <w:i/>
        </w:rPr>
        <w:t>Carlos Conde, Head of Division, Middle East and Africa Division, OECD</w:t>
      </w:r>
      <w:r w:rsidR="004729E6">
        <w:rPr>
          <w:i/>
        </w:rPr>
        <w:t xml:space="preserve"> </w:t>
      </w:r>
    </w:p>
    <w:p w:rsidR="004729E6" w:rsidRPr="004729E6" w:rsidRDefault="004729E6" w:rsidP="004729E6">
      <w:pPr>
        <w:pStyle w:val="ListParagraph"/>
        <w:numPr>
          <w:ilvl w:val="0"/>
          <w:numId w:val="5"/>
        </w:numPr>
        <w:spacing w:after="120"/>
        <w:ind w:left="1440"/>
        <w:rPr>
          <w:i/>
        </w:rPr>
      </w:pPr>
      <w:r w:rsidRPr="004729E6">
        <w:rPr>
          <w:i/>
        </w:rPr>
        <w:t>Ingrid Schwaiger</w:t>
      </w:r>
      <w:r>
        <w:rPr>
          <w:i/>
        </w:rPr>
        <w:t>, DG NEAR, European Commission</w:t>
      </w:r>
    </w:p>
    <w:p w:rsidR="0022619A" w:rsidRPr="0075588A" w:rsidRDefault="0022619A" w:rsidP="0075588A">
      <w:pPr>
        <w:pStyle w:val="ListParagraph"/>
        <w:numPr>
          <w:ilvl w:val="0"/>
          <w:numId w:val="5"/>
        </w:numPr>
        <w:spacing w:after="120"/>
        <w:ind w:left="1440"/>
        <w:rPr>
          <w:i/>
        </w:rPr>
      </w:pPr>
      <w:r w:rsidRPr="0075588A">
        <w:rPr>
          <w:i/>
        </w:rPr>
        <w:t>FMO</w:t>
      </w:r>
      <w:r w:rsidR="000A3D62" w:rsidRPr="0075588A">
        <w:rPr>
          <w:i/>
        </w:rPr>
        <w:t xml:space="preserve"> (</w:t>
      </w:r>
      <w:r w:rsidR="00A8776A" w:rsidRPr="0075588A">
        <w:rPr>
          <w:i/>
        </w:rPr>
        <w:t>tbc</w:t>
      </w:r>
      <w:r w:rsidR="000A3D62" w:rsidRPr="0075588A">
        <w:rPr>
          <w:i/>
        </w:rPr>
        <w:t>)</w:t>
      </w:r>
    </w:p>
    <w:p w:rsidR="004C2CB9" w:rsidRDefault="004C2CB9" w:rsidP="00E73E9E">
      <w:pPr>
        <w:pStyle w:val="ListParagraph"/>
        <w:ind w:left="567"/>
        <w:rPr>
          <w:b/>
          <w:i/>
          <w:sz w:val="28"/>
          <w:szCs w:val="28"/>
        </w:rPr>
      </w:pPr>
    </w:p>
    <w:p w:rsidR="00912D73" w:rsidRDefault="007A0C61" w:rsidP="007A0C61">
      <w:pPr>
        <w:spacing w:after="120"/>
        <w:rPr>
          <w:iCs/>
          <w:sz w:val="28"/>
          <w:szCs w:val="28"/>
        </w:rPr>
      </w:pPr>
      <w:r w:rsidRPr="007A0C61">
        <w:rPr>
          <w:b/>
          <w:i/>
          <w:iCs/>
          <w:sz w:val="28"/>
          <w:szCs w:val="28"/>
        </w:rPr>
        <w:t xml:space="preserve">7. </w:t>
      </w:r>
      <w:r>
        <w:rPr>
          <w:b/>
          <w:i/>
          <w:iCs/>
          <w:sz w:val="28"/>
          <w:szCs w:val="28"/>
        </w:rPr>
        <w:tab/>
      </w:r>
      <w:r w:rsidR="00102891" w:rsidRPr="007A0C61">
        <w:rPr>
          <w:b/>
          <w:i/>
          <w:iCs/>
          <w:sz w:val="28"/>
          <w:szCs w:val="28"/>
        </w:rPr>
        <w:t>Closing</w:t>
      </w:r>
      <w:r w:rsidR="00172D46" w:rsidRPr="007A0C61">
        <w:rPr>
          <w:b/>
          <w:i/>
          <w:iCs/>
          <w:sz w:val="28"/>
          <w:szCs w:val="28"/>
        </w:rPr>
        <w:t xml:space="preserve"> </w:t>
      </w:r>
      <w:r w:rsidR="00102891" w:rsidRPr="007A0C61">
        <w:rPr>
          <w:b/>
          <w:i/>
          <w:iCs/>
          <w:sz w:val="28"/>
          <w:szCs w:val="28"/>
        </w:rPr>
        <w:t>remarks</w:t>
      </w:r>
      <w:r>
        <w:rPr>
          <w:b/>
          <w:i/>
          <w:iCs/>
          <w:sz w:val="28"/>
          <w:szCs w:val="28"/>
        </w:rPr>
        <w:t xml:space="preserve"> </w:t>
      </w:r>
      <w:r w:rsidR="00EF641A" w:rsidRPr="007A0C61">
        <w:rPr>
          <w:iCs/>
          <w:sz w:val="28"/>
          <w:szCs w:val="28"/>
        </w:rPr>
        <w:t>(15:00</w:t>
      </w:r>
      <w:r w:rsidR="009E1BA7" w:rsidRPr="007A0C61">
        <w:rPr>
          <w:iCs/>
          <w:sz w:val="28"/>
          <w:szCs w:val="28"/>
        </w:rPr>
        <w:t xml:space="preserve">- </w:t>
      </w:r>
      <w:r w:rsidR="00EF641A" w:rsidRPr="007A0C61">
        <w:rPr>
          <w:iCs/>
          <w:sz w:val="28"/>
          <w:szCs w:val="28"/>
        </w:rPr>
        <w:t>15:10</w:t>
      </w:r>
      <w:r w:rsidR="00E73E9E" w:rsidRPr="007A0C61">
        <w:rPr>
          <w:iCs/>
          <w:sz w:val="28"/>
          <w:szCs w:val="28"/>
        </w:rPr>
        <w:t>)</w:t>
      </w:r>
    </w:p>
    <w:p w:rsidR="0075588A" w:rsidRPr="007A0C61" w:rsidRDefault="0075588A" w:rsidP="007A0C61">
      <w:pPr>
        <w:spacing w:after="120"/>
        <w:rPr>
          <w:b/>
          <w:i/>
          <w:iCs/>
          <w:sz w:val="28"/>
          <w:szCs w:val="28"/>
        </w:rPr>
      </w:pPr>
    </w:p>
    <w:p w:rsidR="00172D46" w:rsidRPr="007A0C61" w:rsidRDefault="007A0C61" w:rsidP="007A0C61">
      <w:pPr>
        <w:spacing w:after="120"/>
        <w:rPr>
          <w:b/>
          <w:i/>
          <w:iCs/>
          <w:sz w:val="28"/>
          <w:szCs w:val="28"/>
        </w:rPr>
      </w:pPr>
      <w:r>
        <w:rPr>
          <w:b/>
          <w:i/>
          <w:iCs/>
          <w:sz w:val="28"/>
          <w:szCs w:val="28"/>
        </w:rPr>
        <w:t>8.</w:t>
      </w:r>
      <w:r>
        <w:rPr>
          <w:b/>
          <w:i/>
          <w:iCs/>
          <w:sz w:val="28"/>
          <w:szCs w:val="28"/>
        </w:rPr>
        <w:tab/>
      </w:r>
      <w:r w:rsidR="00EF641A" w:rsidRPr="007A0C61">
        <w:rPr>
          <w:b/>
          <w:i/>
          <w:iCs/>
          <w:sz w:val="28"/>
          <w:szCs w:val="28"/>
        </w:rPr>
        <w:t>Late lunch and networking</w:t>
      </w:r>
      <w:r w:rsidR="00FB77AB" w:rsidRPr="007A0C61">
        <w:rPr>
          <w:b/>
          <w:i/>
          <w:iCs/>
          <w:sz w:val="28"/>
          <w:szCs w:val="28"/>
        </w:rPr>
        <w:t xml:space="preserve"> </w:t>
      </w:r>
      <w:r w:rsidR="00EF641A" w:rsidRPr="007A0C61">
        <w:rPr>
          <w:iCs/>
          <w:sz w:val="28"/>
          <w:szCs w:val="28"/>
        </w:rPr>
        <w:t>(15:10-17:0</w:t>
      </w:r>
      <w:r w:rsidR="00FB77AB" w:rsidRPr="007A0C61">
        <w:rPr>
          <w:iCs/>
          <w:sz w:val="28"/>
          <w:szCs w:val="28"/>
        </w:rPr>
        <w:t>0)</w:t>
      </w:r>
    </w:p>
    <w:sectPr w:rsidR="00172D46" w:rsidRPr="007A0C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B9" w:rsidRDefault="004C2CB9" w:rsidP="004C2CB9">
      <w:pPr>
        <w:spacing w:after="0" w:line="240" w:lineRule="auto"/>
      </w:pPr>
      <w:r>
        <w:separator/>
      </w:r>
    </w:p>
  </w:endnote>
  <w:endnote w:type="continuationSeparator" w:id="0">
    <w:p w:rsidR="004C2CB9" w:rsidRDefault="004C2CB9" w:rsidP="004C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B9" w:rsidRDefault="004C2CB9" w:rsidP="004C2CB9">
      <w:pPr>
        <w:spacing w:after="0" w:line="240" w:lineRule="auto"/>
      </w:pPr>
      <w:r>
        <w:separator/>
      </w:r>
    </w:p>
  </w:footnote>
  <w:footnote w:type="continuationSeparator" w:id="0">
    <w:p w:rsidR="004C2CB9" w:rsidRDefault="004C2CB9" w:rsidP="004C2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6CC8"/>
    <w:multiLevelType w:val="hybridMultilevel"/>
    <w:tmpl w:val="14AC5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F87ABC"/>
    <w:multiLevelType w:val="hybridMultilevel"/>
    <w:tmpl w:val="C422E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321178"/>
    <w:multiLevelType w:val="hybridMultilevel"/>
    <w:tmpl w:val="402E9FE0"/>
    <w:lvl w:ilvl="0" w:tplc="C9B838F4">
      <w:start w:val="1"/>
      <w:numFmt w:val="decimal"/>
      <w:lvlText w:val="%1."/>
      <w:lvlJc w:val="left"/>
      <w:pPr>
        <w:ind w:left="3555"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144468"/>
    <w:multiLevelType w:val="hybridMultilevel"/>
    <w:tmpl w:val="3A46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8A1119"/>
    <w:multiLevelType w:val="hybridMultilevel"/>
    <w:tmpl w:val="2EB401C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nsid w:val="707D3EC1"/>
    <w:multiLevelType w:val="hybridMultilevel"/>
    <w:tmpl w:val="782C9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2E"/>
    <w:rsid w:val="000233B8"/>
    <w:rsid w:val="000318F0"/>
    <w:rsid w:val="00050731"/>
    <w:rsid w:val="000A3D62"/>
    <w:rsid w:val="001005BA"/>
    <w:rsid w:val="00102891"/>
    <w:rsid w:val="00141927"/>
    <w:rsid w:val="00172D46"/>
    <w:rsid w:val="001A5F4D"/>
    <w:rsid w:val="001E0532"/>
    <w:rsid w:val="0022619A"/>
    <w:rsid w:val="00242065"/>
    <w:rsid w:val="00276156"/>
    <w:rsid w:val="002E5212"/>
    <w:rsid w:val="00315A52"/>
    <w:rsid w:val="00357EBF"/>
    <w:rsid w:val="0038522B"/>
    <w:rsid w:val="003A66E3"/>
    <w:rsid w:val="003B4202"/>
    <w:rsid w:val="003C766A"/>
    <w:rsid w:val="003D1300"/>
    <w:rsid w:val="003D18DD"/>
    <w:rsid w:val="003D3FC0"/>
    <w:rsid w:val="0045718D"/>
    <w:rsid w:val="004729E6"/>
    <w:rsid w:val="004C2CB9"/>
    <w:rsid w:val="00533357"/>
    <w:rsid w:val="00540444"/>
    <w:rsid w:val="00566023"/>
    <w:rsid w:val="005E41D2"/>
    <w:rsid w:val="00636573"/>
    <w:rsid w:val="0069382E"/>
    <w:rsid w:val="0075588A"/>
    <w:rsid w:val="00795100"/>
    <w:rsid w:val="007A0C61"/>
    <w:rsid w:val="007C48FE"/>
    <w:rsid w:val="00807586"/>
    <w:rsid w:val="008605F5"/>
    <w:rsid w:val="00876A9B"/>
    <w:rsid w:val="008B52D1"/>
    <w:rsid w:val="00912D73"/>
    <w:rsid w:val="00923970"/>
    <w:rsid w:val="009450B8"/>
    <w:rsid w:val="009C541A"/>
    <w:rsid w:val="009E1BA7"/>
    <w:rsid w:val="00A11DF7"/>
    <w:rsid w:val="00A74C96"/>
    <w:rsid w:val="00A8776A"/>
    <w:rsid w:val="00AA30BB"/>
    <w:rsid w:val="00C30F2A"/>
    <w:rsid w:val="00C461C0"/>
    <w:rsid w:val="00D13D3D"/>
    <w:rsid w:val="00DD0EDB"/>
    <w:rsid w:val="00E03DF0"/>
    <w:rsid w:val="00E157BF"/>
    <w:rsid w:val="00E5187F"/>
    <w:rsid w:val="00E67744"/>
    <w:rsid w:val="00E73E9E"/>
    <w:rsid w:val="00EB546A"/>
    <w:rsid w:val="00EE782F"/>
    <w:rsid w:val="00EF527D"/>
    <w:rsid w:val="00EF641A"/>
    <w:rsid w:val="00F061A4"/>
    <w:rsid w:val="00F47530"/>
    <w:rsid w:val="00FB77AB"/>
    <w:rsid w:val="00FD5684"/>
    <w:rsid w:val="00FF5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19A"/>
  </w:style>
  <w:style w:type="paragraph" w:styleId="Heading1">
    <w:name w:val="heading 1"/>
    <w:basedOn w:val="Normal"/>
    <w:next w:val="Normal"/>
    <w:link w:val="Heading1Char"/>
    <w:qFormat/>
    <w:rsid w:val="00807586"/>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semiHidden/>
    <w:unhideWhenUsed/>
    <w:qFormat/>
    <w:rsid w:val="0080758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586"/>
    <w:rPr>
      <w:rFonts w:ascii="Arial" w:eastAsia="Times New Roman" w:hAnsi="Arial" w:cs="Arial"/>
      <w:b/>
      <w:bCs/>
      <w:kern w:val="32"/>
      <w:sz w:val="32"/>
      <w:szCs w:val="32"/>
    </w:rPr>
  </w:style>
  <w:style w:type="character" w:customStyle="1" w:styleId="Heading3Char">
    <w:name w:val="Heading 3 Char"/>
    <w:basedOn w:val="DefaultParagraphFont"/>
    <w:link w:val="Heading3"/>
    <w:semiHidden/>
    <w:rsid w:val="00807586"/>
    <w:rPr>
      <w:rFonts w:ascii="Arial" w:eastAsia="Times New Roman" w:hAnsi="Arial" w:cs="Arial"/>
      <w:b/>
      <w:bCs/>
      <w:sz w:val="26"/>
      <w:szCs w:val="26"/>
    </w:rPr>
  </w:style>
  <w:style w:type="paragraph" w:customStyle="1" w:styleId="ZCom">
    <w:name w:val="Z_Com"/>
    <w:basedOn w:val="Normal"/>
    <w:next w:val="ZDGName"/>
    <w:rsid w:val="00FD5684"/>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Normal"/>
    <w:rsid w:val="00FD5684"/>
    <w:pPr>
      <w:widowControl w:val="0"/>
      <w:autoSpaceDE w:val="0"/>
      <w:autoSpaceDN w:val="0"/>
      <w:spacing w:after="0" w:line="240" w:lineRule="auto"/>
      <w:ind w:right="85"/>
    </w:pPr>
    <w:rPr>
      <w:rFonts w:ascii="Arial" w:eastAsiaTheme="minorEastAsia" w:hAnsi="Arial" w:cs="Arial"/>
      <w:sz w:val="16"/>
      <w:szCs w:val="16"/>
      <w:lang w:eastAsia="en-GB"/>
    </w:rPr>
  </w:style>
  <w:style w:type="paragraph" w:styleId="BalloonText">
    <w:name w:val="Balloon Text"/>
    <w:basedOn w:val="Normal"/>
    <w:link w:val="BalloonTextChar"/>
    <w:uiPriority w:val="99"/>
    <w:semiHidden/>
    <w:unhideWhenUsed/>
    <w:rsid w:val="00FD5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684"/>
    <w:rPr>
      <w:rFonts w:ascii="Tahoma" w:hAnsi="Tahoma" w:cs="Tahoma"/>
      <w:sz w:val="16"/>
      <w:szCs w:val="16"/>
    </w:rPr>
  </w:style>
  <w:style w:type="paragraph" w:styleId="ListParagraph">
    <w:name w:val="List Paragraph"/>
    <w:basedOn w:val="Normal"/>
    <w:uiPriority w:val="34"/>
    <w:qFormat/>
    <w:rsid w:val="00540444"/>
    <w:pPr>
      <w:ind w:left="720"/>
      <w:contextualSpacing/>
    </w:pPr>
  </w:style>
  <w:style w:type="character" w:customStyle="1" w:styleId="s4">
    <w:name w:val="s4"/>
    <w:basedOn w:val="DefaultParagraphFont"/>
    <w:rsid w:val="004C2CB9"/>
  </w:style>
  <w:style w:type="paragraph" w:styleId="FootnoteText">
    <w:name w:val="footnote text"/>
    <w:basedOn w:val="Normal"/>
    <w:link w:val="FootnoteTextChar"/>
    <w:uiPriority w:val="99"/>
    <w:unhideWhenUsed/>
    <w:rsid w:val="004C2CB9"/>
    <w:pPr>
      <w:spacing w:after="0" w:line="240" w:lineRule="auto"/>
    </w:pPr>
    <w:rPr>
      <w:sz w:val="20"/>
      <w:szCs w:val="20"/>
    </w:rPr>
  </w:style>
  <w:style w:type="character" w:customStyle="1" w:styleId="FootnoteTextChar">
    <w:name w:val="Footnote Text Char"/>
    <w:basedOn w:val="DefaultParagraphFont"/>
    <w:link w:val="FootnoteText"/>
    <w:uiPriority w:val="99"/>
    <w:rsid w:val="004C2CB9"/>
    <w:rPr>
      <w:sz w:val="20"/>
      <w:szCs w:val="20"/>
    </w:rPr>
  </w:style>
  <w:style w:type="character" w:styleId="FootnoteReference">
    <w:name w:val="footnote reference"/>
    <w:basedOn w:val="DefaultParagraphFont"/>
    <w:uiPriority w:val="99"/>
    <w:unhideWhenUsed/>
    <w:rsid w:val="004C2C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19A"/>
  </w:style>
  <w:style w:type="paragraph" w:styleId="Heading1">
    <w:name w:val="heading 1"/>
    <w:basedOn w:val="Normal"/>
    <w:next w:val="Normal"/>
    <w:link w:val="Heading1Char"/>
    <w:qFormat/>
    <w:rsid w:val="00807586"/>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semiHidden/>
    <w:unhideWhenUsed/>
    <w:qFormat/>
    <w:rsid w:val="0080758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586"/>
    <w:rPr>
      <w:rFonts w:ascii="Arial" w:eastAsia="Times New Roman" w:hAnsi="Arial" w:cs="Arial"/>
      <w:b/>
      <w:bCs/>
      <w:kern w:val="32"/>
      <w:sz w:val="32"/>
      <w:szCs w:val="32"/>
    </w:rPr>
  </w:style>
  <w:style w:type="character" w:customStyle="1" w:styleId="Heading3Char">
    <w:name w:val="Heading 3 Char"/>
    <w:basedOn w:val="DefaultParagraphFont"/>
    <w:link w:val="Heading3"/>
    <w:semiHidden/>
    <w:rsid w:val="00807586"/>
    <w:rPr>
      <w:rFonts w:ascii="Arial" w:eastAsia="Times New Roman" w:hAnsi="Arial" w:cs="Arial"/>
      <w:b/>
      <w:bCs/>
      <w:sz w:val="26"/>
      <w:szCs w:val="26"/>
    </w:rPr>
  </w:style>
  <w:style w:type="paragraph" w:customStyle="1" w:styleId="ZCom">
    <w:name w:val="Z_Com"/>
    <w:basedOn w:val="Normal"/>
    <w:next w:val="ZDGName"/>
    <w:rsid w:val="00FD5684"/>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Normal"/>
    <w:rsid w:val="00FD5684"/>
    <w:pPr>
      <w:widowControl w:val="0"/>
      <w:autoSpaceDE w:val="0"/>
      <w:autoSpaceDN w:val="0"/>
      <w:spacing w:after="0" w:line="240" w:lineRule="auto"/>
      <w:ind w:right="85"/>
    </w:pPr>
    <w:rPr>
      <w:rFonts w:ascii="Arial" w:eastAsiaTheme="minorEastAsia" w:hAnsi="Arial" w:cs="Arial"/>
      <w:sz w:val="16"/>
      <w:szCs w:val="16"/>
      <w:lang w:eastAsia="en-GB"/>
    </w:rPr>
  </w:style>
  <w:style w:type="paragraph" w:styleId="BalloonText">
    <w:name w:val="Balloon Text"/>
    <w:basedOn w:val="Normal"/>
    <w:link w:val="BalloonTextChar"/>
    <w:uiPriority w:val="99"/>
    <w:semiHidden/>
    <w:unhideWhenUsed/>
    <w:rsid w:val="00FD5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684"/>
    <w:rPr>
      <w:rFonts w:ascii="Tahoma" w:hAnsi="Tahoma" w:cs="Tahoma"/>
      <w:sz w:val="16"/>
      <w:szCs w:val="16"/>
    </w:rPr>
  </w:style>
  <w:style w:type="paragraph" w:styleId="ListParagraph">
    <w:name w:val="List Paragraph"/>
    <w:basedOn w:val="Normal"/>
    <w:uiPriority w:val="34"/>
    <w:qFormat/>
    <w:rsid w:val="00540444"/>
    <w:pPr>
      <w:ind w:left="720"/>
      <w:contextualSpacing/>
    </w:pPr>
  </w:style>
  <w:style w:type="character" w:customStyle="1" w:styleId="s4">
    <w:name w:val="s4"/>
    <w:basedOn w:val="DefaultParagraphFont"/>
    <w:rsid w:val="004C2CB9"/>
  </w:style>
  <w:style w:type="paragraph" w:styleId="FootnoteText">
    <w:name w:val="footnote text"/>
    <w:basedOn w:val="Normal"/>
    <w:link w:val="FootnoteTextChar"/>
    <w:uiPriority w:val="99"/>
    <w:unhideWhenUsed/>
    <w:rsid w:val="004C2CB9"/>
    <w:pPr>
      <w:spacing w:after="0" w:line="240" w:lineRule="auto"/>
    </w:pPr>
    <w:rPr>
      <w:sz w:val="20"/>
      <w:szCs w:val="20"/>
    </w:rPr>
  </w:style>
  <w:style w:type="character" w:customStyle="1" w:styleId="FootnoteTextChar">
    <w:name w:val="Footnote Text Char"/>
    <w:basedOn w:val="DefaultParagraphFont"/>
    <w:link w:val="FootnoteText"/>
    <w:uiPriority w:val="99"/>
    <w:rsid w:val="004C2CB9"/>
    <w:rPr>
      <w:sz w:val="20"/>
      <w:szCs w:val="20"/>
    </w:rPr>
  </w:style>
  <w:style w:type="character" w:styleId="FootnoteReference">
    <w:name w:val="footnote reference"/>
    <w:basedOn w:val="DefaultParagraphFont"/>
    <w:uiPriority w:val="99"/>
    <w:unhideWhenUsed/>
    <w:rsid w:val="004C2C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83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2.png@01D2FA4A.CEC7F32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CHOJNACKA Maria Barbara (DEVCO)</dc:creator>
  <cp:lastModifiedBy>EFIONG Asari Jane (NEAR)</cp:lastModifiedBy>
  <cp:revision>2</cp:revision>
  <cp:lastPrinted>2017-10-12T16:15:00Z</cp:lastPrinted>
  <dcterms:created xsi:type="dcterms:W3CDTF">2017-10-19T10:00:00Z</dcterms:created>
  <dcterms:modified xsi:type="dcterms:W3CDTF">2017-10-19T10:00:00Z</dcterms:modified>
</cp:coreProperties>
</file>